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AE06" w14:textId="27C24B06" w:rsidR="00B775E1" w:rsidRDefault="00B775E1" w:rsidP="00B775E1">
      <w:pPr>
        <w:pStyle w:val="Web"/>
        <w:spacing w:before="0" w:beforeAutospacing="0" w:after="0" w:afterAutospacing="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（解釈通知）</w:t>
      </w:r>
    </w:p>
    <w:p w14:paraId="60BD14C6" w14:textId="39F747C2" w:rsidR="00B775E1" w:rsidRDefault="00B775E1" w:rsidP="00B775E1">
      <w:pPr>
        <w:pStyle w:val="Web"/>
        <w:spacing w:before="0" w:beforeAutospacing="0" w:after="0" w:afterAutospacing="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指定訪問介護事業所と同一の敷地内若しくは隣接する敷地内の建物若しくは指定訪問介護事業所と同一の建物（以下「同一敷地内建物等」という。）等に居住する利用者に対する取扱い</w:t>
      </w:r>
    </w:p>
    <w:p w14:paraId="12BBAD36"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5EC2C4C4" w14:textId="79D59B81"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①　同一敷地内建物等の定義</w:t>
      </w:r>
    </w:p>
    <w:p w14:paraId="71038A43"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注12における「同一敷地内建物等」とは、当該指定訪問介護事業所と構造上又は外形上、一体的な建築物及び同一敷地内並びに隣接する敷地（当該指定訪問介護事業所と建築物が道路等を挟んで設置している場合を含む。）にある建築物のうち効率的なサービス提供が可能なものを指すものである。具体的には、一体的な建築物として、当該建物の１階部分に指定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14:paraId="68755F4A"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2FDC1E3B" w14:textId="4C295381"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②　同一の建物に20人以上居住する建物（同一敷地内建物等を除く。）の定義</w:t>
      </w:r>
    </w:p>
    <w:p w14:paraId="2A809ADF" w14:textId="4F9D7C5A"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イ　「当該指定訪問介護事業所における利用者が同一建物に20人以上居住する建物」とは、①に該当するもの以外の建築物を指すものであり、当該建築物に当該指定訪問介護事業所の利用者が20人以上居住する場合に該当し、同一敷地内にある別棟の建物や道路を挟んで隣接する建物の利用者数を合算するものではない。</w:t>
      </w:r>
    </w:p>
    <w:p w14:paraId="22C223E5" w14:textId="5E95AFCD"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ロ　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また、当該指定訪問介護事業所が、指定相当第１号訪問事業（介護保険法施行規則第140条の63の６第１項第１号に定める基準に従い行う事業に限る。以下同じ。）と一体的な運営をしている場合、第１号訪問事業の利用者を含めて計算すること。</w:t>
      </w:r>
    </w:p>
    <w:p w14:paraId="5E8941C0"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0CE7DB97" w14:textId="44F0A225"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③　当該減算は、指定訪問介護事業所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14:paraId="35DFE9B3" w14:textId="77777777" w:rsidR="00B775E1" w:rsidRDefault="00B775E1" w:rsidP="00B775E1">
      <w:pPr>
        <w:pStyle w:val="Web"/>
        <w:spacing w:before="0" w:beforeAutospacing="0" w:after="0" w:afterAutospacing="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（同一敷地内建物等に該当しないものの例）</w:t>
      </w:r>
    </w:p>
    <w:p w14:paraId="6A155A8E"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同一敷地であっても、広大な敷地に複数の建物が点在する場合</w:t>
      </w:r>
    </w:p>
    <w:p w14:paraId="503FF451"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隣接する敷地であっても、道路や河川などに敷地が隔てられており、横断するために迂回しなければならない場合</w:t>
      </w:r>
    </w:p>
    <w:p w14:paraId="391B0ACC"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408CB57F" w14:textId="52AC5A8F"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④　①及び②のいずれの場合においても、同一の建物については、当該建築物の管理、運営法人が当該指定訪問介護事業所の指定訪問介護事業者と異なる場合であっても該当するものであること。</w:t>
      </w:r>
    </w:p>
    <w:p w14:paraId="2E92B3A8"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08B97B61"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711B9C74" w14:textId="4D030A93"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lastRenderedPageBreak/>
        <w:t>⑤　同一敷地内建物等に50人以上居住する建物の定義</w:t>
      </w:r>
    </w:p>
    <w:p w14:paraId="4B4E0DBE"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イ　同一敷地内建物等のうち、当該同一敷地内建物等における当該指定訪問介護事業所の利用者が50人以上居住する建物の利用者全員に適用されるものである。</w:t>
      </w:r>
    </w:p>
    <w:p w14:paraId="0C7218C1" w14:textId="63C4F1C1"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ロ　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14:paraId="6CC461ED"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102C58B7" w14:textId="5C66BF43" w:rsidR="00B775E1" w:rsidRPr="00B775E1" w:rsidRDefault="00B775E1" w:rsidP="00B775E1">
      <w:pPr>
        <w:pStyle w:val="Web"/>
        <w:spacing w:before="0" w:beforeAutospacing="0" w:after="0" w:afterAutospacing="0"/>
        <w:ind w:hanging="220"/>
        <w:rPr>
          <w:rFonts w:ascii="ＭＳ ゴシック" w:eastAsia="ＭＳ ゴシック" w:hAnsi="ＭＳ ゴシック" w:hint="eastAsia"/>
          <w:b/>
          <w:bCs/>
          <w:sz w:val="22"/>
          <w:szCs w:val="22"/>
        </w:rPr>
      </w:pPr>
      <w:r w:rsidRPr="00B775E1">
        <w:rPr>
          <w:rFonts w:ascii="ＭＳ ゴシック" w:eastAsia="ＭＳ ゴシック" w:hAnsi="ＭＳ ゴシック" w:hint="eastAsia"/>
          <w:b/>
          <w:bCs/>
          <w:sz w:val="22"/>
          <w:szCs w:val="22"/>
        </w:rPr>
        <w:t>⑥　指定訪問介護の提供総数のうち、同一敷地内建物等に居住する利用者（指定訪問介護事業所における１月当たりの利用者が同一敷地内建物等に50人以上居住する建物に居住する利用者を除く。以下同じ。）に提供されたものの占める割合が100分の90以上である場合について</w:t>
      </w:r>
    </w:p>
    <w:p w14:paraId="559DAACF"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10542B97" w14:textId="3AD34227" w:rsidR="00B775E1" w:rsidRP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sidRPr="00B775E1">
        <w:rPr>
          <w:rFonts w:ascii="ＭＳ ゴシック" w:eastAsia="ＭＳ ゴシック" w:hAnsi="ＭＳ ゴシック" w:hint="eastAsia"/>
          <w:sz w:val="22"/>
          <w:szCs w:val="22"/>
        </w:rPr>
        <w:t>イ　判定期間と減算適用期間</w:t>
      </w:r>
    </w:p>
    <w:p w14:paraId="081901CC"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指定訪問介護事業所は、毎年度２回、次の判定期間における当該事業所における指定訪問介護の提供総数のうち、同一敷地内建物等に居住する利用者に提供されたものの占める割合が100分の90以上である場合は、次に掲げるところに従い、当該事業所が実施する減算適用期間の</w:t>
      </w:r>
      <w:r w:rsidRPr="00605E9A">
        <w:rPr>
          <w:rFonts w:ascii="ＭＳ ゴシック" w:eastAsia="ＭＳ ゴシック" w:hAnsi="ＭＳ ゴシック" w:hint="eastAsia"/>
          <w:sz w:val="22"/>
          <w:szCs w:val="22"/>
          <w:u w:val="single"/>
        </w:rPr>
        <w:t>同一敷地内建物等に居住する利用者に提供される指定訪問介護のすべて</w:t>
      </w:r>
      <w:r>
        <w:rPr>
          <w:rFonts w:ascii="ＭＳ ゴシック" w:eastAsia="ＭＳ ゴシック" w:hAnsi="ＭＳ ゴシック" w:hint="eastAsia"/>
          <w:sz w:val="22"/>
          <w:szCs w:val="22"/>
        </w:rPr>
        <w:t>について減算を適用する。</w:t>
      </w:r>
    </w:p>
    <w:p w14:paraId="42669C97"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ａ　判定期間が前期（３月１日から８月31日）の場合は、減算適用期間を10月１日から３月31日までとする。</w:t>
      </w:r>
    </w:p>
    <w:p w14:paraId="75923082"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ｂ　判定期間が後期（９月１日から２月末日）の場合は、減算適用期間を４月１日から９月30日までとする。</w:t>
      </w:r>
    </w:p>
    <w:p w14:paraId="045BDB66"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なお、令和６年度については、ａの判定期間を４月１日から９月30日、減算適用期間を11月１日から３月31日までとし、ｂの判定期間を10月１日から２月末日、減算適用期間を令和７年度の４月１日から９月30日までとする。</w:t>
      </w:r>
    </w:p>
    <w:p w14:paraId="71B57631"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bdr w:val="single" w:sz="4" w:space="0" w:color="auto"/>
        </w:rPr>
      </w:pPr>
    </w:p>
    <w:p w14:paraId="52FC8862" w14:textId="7E6308DF" w:rsidR="00B775E1" w:rsidRPr="00B775E1" w:rsidRDefault="00B775E1" w:rsidP="00B775E1">
      <w:pPr>
        <w:pStyle w:val="Web"/>
        <w:spacing w:before="0" w:beforeAutospacing="0" w:after="0" w:afterAutospacing="0"/>
        <w:ind w:hanging="220"/>
        <w:rPr>
          <w:rFonts w:ascii="ＭＳ ゴシック" w:eastAsia="ＭＳ ゴシック" w:hAnsi="ＭＳ ゴシック" w:hint="eastAsia"/>
          <w:b/>
          <w:bCs/>
          <w:sz w:val="22"/>
          <w:szCs w:val="22"/>
          <w:bdr w:val="single" w:sz="4" w:space="0" w:color="auto"/>
        </w:rPr>
      </w:pPr>
      <w:r w:rsidRPr="00B775E1">
        <w:rPr>
          <w:rFonts w:ascii="ＭＳ ゴシック" w:eastAsia="ＭＳ ゴシック" w:hAnsi="ＭＳ ゴシック" w:hint="eastAsia"/>
          <w:b/>
          <w:bCs/>
          <w:sz w:val="22"/>
          <w:szCs w:val="22"/>
          <w:bdr w:val="single" w:sz="4" w:space="0" w:color="auto"/>
        </w:rPr>
        <w:t>ロ　判定方法</w:t>
      </w:r>
      <w:r w:rsidR="00605E9A">
        <w:rPr>
          <w:rFonts w:ascii="ＭＳ ゴシック" w:eastAsia="ＭＳ ゴシック" w:hAnsi="ＭＳ ゴシック" w:hint="eastAsia"/>
          <w:b/>
          <w:bCs/>
          <w:sz w:val="22"/>
          <w:szCs w:val="22"/>
          <w:bdr w:val="single" w:sz="4" w:space="0" w:color="auto"/>
        </w:rPr>
        <w:t xml:space="preserve">　</w:t>
      </w:r>
    </w:p>
    <w:p w14:paraId="3D08F783"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事業所ごとに、当該事業所における判定期間に指定訪問介護を提供した利用者のうち、同一敷地内建物等に居住する利用者の占める割合を計算し、90％以上である場合に減算する。</w:t>
      </w:r>
    </w:p>
    <w:p w14:paraId="1C0C2340"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（具体的な計算式）事業所ごとに、次の計算式により計算し、90％以上である場合に減算</w:t>
      </w:r>
    </w:p>
    <w:p w14:paraId="18B10CBE"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当該事業所における判定期間に指定訪問介護を提供した利用者のうち同一敷地内建物等に居住する利用者数（利用実人員））÷（当該事業所における判定期間に指定訪問介護を提供した利用者数（利用実人員））</w:t>
      </w:r>
    </w:p>
    <w:p w14:paraId="6E011108" w14:textId="77777777" w:rsidR="00B775E1" w:rsidRDefault="00B775E1" w:rsidP="00B775E1">
      <w:pPr>
        <w:pStyle w:val="Web"/>
        <w:spacing w:before="0" w:beforeAutospacing="0" w:after="0" w:afterAutospacing="0"/>
        <w:ind w:hanging="220"/>
        <w:rPr>
          <w:rFonts w:ascii="ＭＳ ゴシック" w:eastAsia="ＭＳ ゴシック" w:hAnsi="ＭＳ ゴシック"/>
          <w:sz w:val="22"/>
          <w:szCs w:val="22"/>
        </w:rPr>
      </w:pPr>
    </w:p>
    <w:p w14:paraId="5B429B3B" w14:textId="44EDB33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ハ　算定手続</w:t>
      </w:r>
    </w:p>
    <w:p w14:paraId="254A07D8" w14:textId="5DC3990E" w:rsidR="00B775E1" w:rsidRPr="00B775E1" w:rsidRDefault="00B775E1" w:rsidP="00B775E1">
      <w:pPr>
        <w:pStyle w:val="Web"/>
        <w:spacing w:before="0" w:beforeAutospacing="0" w:after="0" w:afterAutospacing="0"/>
        <w:ind w:firstLine="220"/>
        <w:rPr>
          <w:rFonts w:ascii="ＭＳ ゴシック" w:eastAsia="ＭＳ ゴシック" w:hAnsi="ＭＳ ゴシック" w:hint="eastAsia"/>
          <w:b/>
          <w:bCs/>
          <w:sz w:val="22"/>
          <w:szCs w:val="22"/>
          <w:u w:val="single"/>
        </w:rPr>
      </w:pPr>
      <w:r>
        <w:rPr>
          <w:rFonts w:ascii="ＭＳ ゴシック" w:eastAsia="ＭＳ ゴシック" w:hAnsi="ＭＳ ゴシック" w:hint="eastAsia"/>
          <w:sz w:val="22"/>
          <w:szCs w:val="22"/>
        </w:rPr>
        <w:t>判定期間が前期の場合については９月15日までに、判定期間が後期の場合については３月15日までに、同一敷地内建物等に居住する者へサービス提供を行う指定訪問介護事業所は、次に掲げる事項を記載した書類を作成し、算定の結果90％以上である場合については当該書類を都道府県知事</w:t>
      </w:r>
      <w:r>
        <w:rPr>
          <w:rFonts w:ascii="ＭＳ ゴシック" w:eastAsia="ＭＳ ゴシック" w:hAnsi="ＭＳ ゴシック" w:hint="eastAsia"/>
          <w:sz w:val="22"/>
          <w:szCs w:val="22"/>
        </w:rPr>
        <w:lastRenderedPageBreak/>
        <w:t>に提出することとする。</w:t>
      </w:r>
      <w:r w:rsidRPr="00B775E1">
        <w:rPr>
          <w:rFonts w:ascii="ＭＳ ゴシック" w:eastAsia="ＭＳ ゴシック" w:hAnsi="ＭＳ ゴシック" w:hint="eastAsia"/>
          <w:b/>
          <w:bCs/>
          <w:sz w:val="22"/>
          <w:szCs w:val="22"/>
          <w:u w:val="single"/>
        </w:rPr>
        <w:t>なお、90％以上でなかった場合についても、当該書類は、各事業所において</w:t>
      </w:r>
      <w:r>
        <w:rPr>
          <w:rFonts w:ascii="ＭＳ ゴシック" w:eastAsia="ＭＳ ゴシック" w:hAnsi="ＭＳ ゴシック" w:hint="eastAsia"/>
          <w:b/>
          <w:bCs/>
          <w:sz w:val="22"/>
          <w:szCs w:val="22"/>
          <w:u w:val="single"/>
        </w:rPr>
        <w:t>2</w:t>
      </w:r>
      <w:r w:rsidRPr="00B775E1">
        <w:rPr>
          <w:rFonts w:ascii="ＭＳ ゴシック" w:eastAsia="ＭＳ ゴシック" w:hAnsi="ＭＳ ゴシック" w:hint="eastAsia"/>
          <w:b/>
          <w:bCs/>
          <w:sz w:val="22"/>
          <w:szCs w:val="22"/>
          <w:u w:val="single"/>
        </w:rPr>
        <w:t>年</w:t>
      </w:r>
      <w:r w:rsidRPr="00B775E1">
        <w:rPr>
          <w:rFonts w:ascii="ＭＳ ゴシック" w:eastAsia="ＭＳ ゴシック" w:hAnsi="ＭＳ ゴシック" w:hint="eastAsia"/>
          <w:b/>
          <w:bCs/>
          <w:sz w:val="22"/>
          <w:szCs w:val="22"/>
          <w:u w:val="single"/>
          <w:vertAlign w:val="superscript"/>
        </w:rPr>
        <w:t>※</w:t>
      </w:r>
      <w:r w:rsidRPr="00B775E1">
        <w:rPr>
          <w:rFonts w:ascii="ＭＳ ゴシック" w:eastAsia="ＭＳ ゴシック" w:hAnsi="ＭＳ ゴシック" w:hint="eastAsia"/>
          <w:b/>
          <w:bCs/>
          <w:sz w:val="22"/>
          <w:szCs w:val="22"/>
          <w:u w:val="single"/>
        </w:rPr>
        <w:t>間保存する必要がある</w:t>
      </w:r>
      <w:r>
        <w:rPr>
          <w:rFonts w:ascii="ＭＳ ゴシック" w:eastAsia="ＭＳ ゴシック" w:hAnsi="ＭＳ ゴシック" w:hint="eastAsia"/>
          <w:b/>
          <w:bCs/>
          <w:sz w:val="22"/>
          <w:szCs w:val="22"/>
          <w:u w:val="single"/>
        </w:rPr>
        <w:t>（※横手市は5年と読替する）</w:t>
      </w:r>
      <w:r w:rsidRPr="00B775E1">
        <w:rPr>
          <w:rFonts w:ascii="ＭＳ ゴシック" w:eastAsia="ＭＳ ゴシック" w:hAnsi="ＭＳ ゴシック" w:hint="eastAsia"/>
          <w:b/>
          <w:bCs/>
          <w:sz w:val="22"/>
          <w:szCs w:val="22"/>
          <w:u w:val="single"/>
        </w:rPr>
        <w:t>。</w:t>
      </w:r>
    </w:p>
    <w:p w14:paraId="241BA20B"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ａ　判定期間における指定訪問介護を提供した利用者の総数（利用実人員）</w:t>
      </w:r>
    </w:p>
    <w:p w14:paraId="532438CA"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ｂ　同一敷地内建物等に居住する利用者数（利用実人員）</w:t>
      </w:r>
    </w:p>
    <w:p w14:paraId="2FA39173"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ｃ　ロの算定方法で計算した割合</w:t>
      </w:r>
    </w:p>
    <w:p w14:paraId="310FAA1E"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ｄ　ロの算定方法で計算した割合が90％以上である場合であって正当な理由がある場合においては、その正当な理由</w:t>
      </w:r>
    </w:p>
    <w:p w14:paraId="40FE035C"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ニ　正当な理由の範囲</w:t>
      </w:r>
    </w:p>
    <w:p w14:paraId="6BD3BEAE" w14:textId="77777777" w:rsidR="00B775E1" w:rsidRDefault="00B775E1" w:rsidP="00B775E1">
      <w:pPr>
        <w:pStyle w:val="Web"/>
        <w:spacing w:before="0" w:beforeAutospacing="0" w:after="0" w:afterAutospacing="0"/>
        <w:ind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ハで判定した割合が90％以上である場合には、90％以上に至ったことについて正当な理由がある場合においては、当該理由を都道府県知事に提出すること。なお、都道府県知事が当該理由を不適当と判断した場合は減算を適用するものとして取り扱う。正当な理由として考えられる理由を例示すれば次のようなものであるが、実際の判断に当たっては、地域的な事情等も含め諸般の事情を総合的に勘案し正当な理由に該当するかどうかを都道府県知事において適正に判断されたい。</w:t>
      </w:r>
    </w:p>
    <w:p w14:paraId="35470662"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ａ　特別地域訪問介護加算を受けている事業所である場合。</w:t>
      </w:r>
    </w:p>
    <w:p w14:paraId="00CCAA1C"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ｂ　判定期間の１月当たりの延べ訪問回数が200回以下であるなど事業所が小規模である場合</w:t>
      </w:r>
    </w:p>
    <w:p w14:paraId="46A692BE" w14:textId="77777777" w:rsidR="00B775E1" w:rsidRDefault="00B775E1" w:rsidP="00B775E1">
      <w:pPr>
        <w:pStyle w:val="Web"/>
        <w:spacing w:before="0" w:beforeAutospacing="0" w:after="0" w:afterAutospacing="0"/>
        <w:ind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ｃ　その他正当な理由と都道府県知事が認めた場合</w:t>
      </w:r>
    </w:p>
    <w:p w14:paraId="2C7D9218" w14:textId="77777777" w:rsidR="003B3ACE" w:rsidRPr="00B775E1" w:rsidRDefault="003B3ACE"/>
    <w:sectPr w:rsidR="003B3ACE" w:rsidRPr="00B775E1" w:rsidSect="00B775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40"/>
    <w:rsid w:val="003B3ACE"/>
    <w:rsid w:val="00597040"/>
    <w:rsid w:val="00605E9A"/>
    <w:rsid w:val="00B7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AD22C"/>
  <w15:chartTrackingRefBased/>
  <w15:docId w15:val="{E7F340C1-63A5-4942-9403-07204B62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75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幹徳</dc:creator>
  <cp:keywords/>
  <dc:description/>
  <cp:lastModifiedBy>佐々木 幹徳</cp:lastModifiedBy>
  <cp:revision>2</cp:revision>
  <dcterms:created xsi:type="dcterms:W3CDTF">2024-09-26T04:37:00Z</dcterms:created>
  <dcterms:modified xsi:type="dcterms:W3CDTF">2024-09-26T04:48:00Z</dcterms:modified>
</cp:coreProperties>
</file>